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76" w:type="dxa"/>
        <w:shd w:val="clear" w:color="auto" w:fill="FFFFFF"/>
        <w:tblCellMar>
          <w:left w:w="0" w:type="dxa"/>
          <w:right w:w="0" w:type="dxa"/>
        </w:tblCellMar>
        <w:tblLook w:val="0000" w:firstRow="0" w:lastRow="0" w:firstColumn="0" w:lastColumn="0" w:noHBand="0" w:noVBand="0"/>
      </w:tblPr>
      <w:tblGrid>
        <w:gridCol w:w="4536"/>
        <w:gridCol w:w="5671"/>
      </w:tblGrid>
      <w:tr w:rsidR="00575712" w:rsidRPr="00870D96" w14:paraId="70440F7F" w14:textId="77777777" w:rsidTr="00F42547">
        <w:trPr>
          <w:trHeight w:val="739"/>
        </w:trPr>
        <w:tc>
          <w:tcPr>
            <w:tcW w:w="2222" w:type="pct"/>
            <w:tcBorders>
              <w:top w:val="nil"/>
              <w:left w:val="nil"/>
              <w:bottom w:val="nil"/>
              <w:right w:val="nil"/>
            </w:tcBorders>
            <w:shd w:val="clear" w:color="auto" w:fill="FFFFFF"/>
            <w:tcMar>
              <w:top w:w="0" w:type="dxa"/>
              <w:left w:w="108" w:type="dxa"/>
              <w:bottom w:w="0" w:type="dxa"/>
              <w:right w:w="108" w:type="dxa"/>
            </w:tcMar>
          </w:tcPr>
          <w:p w14:paraId="384BC43D" w14:textId="77777777" w:rsidR="00575712" w:rsidRPr="00870D96" w:rsidRDefault="00575712" w:rsidP="00F42547">
            <w:pPr>
              <w:pStyle w:val="NormalWeb"/>
              <w:spacing w:before="0" w:beforeAutospacing="0" w:after="0" w:afterAutospacing="0" w:line="270" w:lineRule="atLeast"/>
              <w:jc w:val="center"/>
              <w:rPr>
                <w:rFonts w:ascii="Helvetica" w:hAnsi="Helvetica" w:cs="Helvetica"/>
                <w:color w:val="333333"/>
                <w:szCs w:val="18"/>
              </w:rPr>
            </w:pPr>
            <w:r w:rsidRPr="00870D96">
              <w:rPr>
                <w:color w:val="333333"/>
                <w:szCs w:val="26"/>
                <w:bdr w:val="none" w:sz="0" w:space="0" w:color="auto" w:frame="1"/>
              </w:rPr>
              <w:t>BỘ GIÁO</w:t>
            </w:r>
            <w:r>
              <w:rPr>
                <w:color w:val="333333"/>
                <w:szCs w:val="26"/>
                <w:bdr w:val="none" w:sz="0" w:space="0" w:color="auto" w:frame="1"/>
              </w:rPr>
              <w:t xml:space="preserve"> </w:t>
            </w:r>
            <w:r w:rsidRPr="00870D96">
              <w:rPr>
                <w:color w:val="333333"/>
                <w:szCs w:val="26"/>
                <w:bdr w:val="none" w:sz="0" w:space="0" w:color="auto" w:frame="1"/>
              </w:rPr>
              <w:t>DỤC VÀ ĐÀO TẠO</w:t>
            </w:r>
          </w:p>
          <w:p w14:paraId="4DB429D5" w14:textId="604CE386" w:rsidR="00575712" w:rsidRPr="00870D96" w:rsidRDefault="00575712" w:rsidP="00F42547">
            <w:pPr>
              <w:pStyle w:val="NormalWeb"/>
              <w:spacing w:before="0" w:beforeAutospacing="0" w:after="0" w:afterAutospacing="0" w:line="270" w:lineRule="atLeast"/>
              <w:jc w:val="center"/>
              <w:rPr>
                <w:rFonts w:ascii="Helvetica" w:hAnsi="Helvetica" w:cs="Helvetica"/>
                <w:color w:val="333333"/>
                <w:szCs w:val="18"/>
              </w:rPr>
            </w:pPr>
            <w:r>
              <w:rPr>
                <w:b/>
                <w:bCs/>
                <w:noProof/>
                <w:color w:val="333333"/>
                <w:szCs w:val="26"/>
              </w:rPr>
              <mc:AlternateContent>
                <mc:Choice Requires="wps">
                  <w:drawing>
                    <wp:anchor distT="0" distB="0" distL="114300" distR="114300" simplePos="0" relativeHeight="251660288" behindDoc="0" locked="0" layoutInCell="1" allowOverlap="1" wp14:anchorId="39A75360" wp14:editId="53C8FADD">
                      <wp:simplePos x="0" y="0"/>
                      <wp:positionH relativeFrom="column">
                        <wp:posOffset>421005</wp:posOffset>
                      </wp:positionH>
                      <wp:positionV relativeFrom="paragraph">
                        <wp:posOffset>193675</wp:posOffset>
                      </wp:positionV>
                      <wp:extent cx="190500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A7515" id="_x0000_t32" coordsize="21600,21600" o:spt="32" o:oned="t" path="m,l21600,21600e" filled="f">
                      <v:path arrowok="t" fillok="f" o:connecttype="none"/>
                      <o:lock v:ext="edit" shapetype="t"/>
                    </v:shapetype>
                    <v:shape id="Straight Arrow Connector 5" o:spid="_x0000_s1026" type="#_x0000_t32" style="position:absolute;margin-left:33.15pt;margin-top:15.25pt;width:15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"/>
                  </w:pict>
                </mc:Fallback>
              </mc:AlternateContent>
            </w:r>
            <w:r w:rsidRPr="00870D96">
              <w:rPr>
                <w:rStyle w:val="Strong"/>
                <w:color w:val="333333"/>
                <w:szCs w:val="26"/>
                <w:bdr w:val="none" w:sz="0" w:space="0" w:color="auto" w:frame="1"/>
              </w:rPr>
              <w:t>TRƯỜNG ĐẠI HỌC THĂNG LONG</w:t>
            </w:r>
          </w:p>
        </w:tc>
        <w:tc>
          <w:tcPr>
            <w:tcW w:w="2778" w:type="pct"/>
            <w:tcBorders>
              <w:top w:val="nil"/>
              <w:left w:val="nil"/>
              <w:bottom w:val="nil"/>
              <w:right w:val="nil"/>
            </w:tcBorders>
            <w:shd w:val="clear" w:color="auto" w:fill="FFFFFF"/>
            <w:tcMar>
              <w:top w:w="0" w:type="dxa"/>
              <w:left w:w="108" w:type="dxa"/>
              <w:bottom w:w="0" w:type="dxa"/>
              <w:right w:w="108" w:type="dxa"/>
            </w:tcMar>
          </w:tcPr>
          <w:p w14:paraId="13B5A9C5" w14:textId="77777777" w:rsidR="00575712" w:rsidRPr="00870D96" w:rsidRDefault="00575712" w:rsidP="00F42547">
            <w:pPr>
              <w:pStyle w:val="NormalWeb"/>
              <w:spacing w:before="0" w:beforeAutospacing="0" w:after="0" w:afterAutospacing="0" w:line="270" w:lineRule="atLeast"/>
              <w:jc w:val="center"/>
              <w:rPr>
                <w:rFonts w:ascii="Helvetica" w:hAnsi="Helvetica" w:cs="Helvetica"/>
                <w:color w:val="333333"/>
                <w:szCs w:val="18"/>
              </w:rPr>
            </w:pPr>
            <w:r w:rsidRPr="00870D96">
              <w:rPr>
                <w:rStyle w:val="Strong"/>
                <w:color w:val="333333"/>
                <w:szCs w:val="26"/>
                <w:bdr w:val="none" w:sz="0" w:space="0" w:color="auto" w:frame="1"/>
              </w:rPr>
              <w:t xml:space="preserve">CỘNG HÒA XÃ HỘI CHỦ NGHĨA VIỆT </w:t>
            </w:r>
            <w:smartTag w:uri="urn:schemas-microsoft-com:office:smarttags" w:element="country-region">
              <w:smartTag w:uri="urn:schemas-microsoft-com:office:smarttags" w:element="place">
                <w:r w:rsidRPr="00870D96">
                  <w:rPr>
                    <w:rStyle w:val="Strong"/>
                    <w:color w:val="333333"/>
                    <w:szCs w:val="26"/>
                    <w:bdr w:val="none" w:sz="0" w:space="0" w:color="auto" w:frame="1"/>
                  </w:rPr>
                  <w:t>NAM</w:t>
                </w:r>
              </w:smartTag>
            </w:smartTag>
          </w:p>
          <w:p w14:paraId="3B3EB8CB" w14:textId="0955A323" w:rsidR="00575712" w:rsidRPr="00870D96" w:rsidRDefault="00575712" w:rsidP="00F42547">
            <w:pPr>
              <w:pStyle w:val="NormalWeb"/>
              <w:spacing w:before="0" w:beforeAutospacing="0" w:after="0" w:afterAutospacing="0" w:line="270" w:lineRule="atLeast"/>
              <w:jc w:val="center"/>
              <w:rPr>
                <w:rFonts w:ascii="Helvetica" w:hAnsi="Helvetica" w:cs="Helvetica"/>
                <w:color w:val="333333"/>
                <w:szCs w:val="18"/>
              </w:rPr>
            </w:pPr>
            <w:r w:rsidRPr="00870D96">
              <w:rPr>
                <w:b/>
                <w:bCs/>
                <w:noProof/>
                <w:color w:val="333333"/>
                <w:szCs w:val="26"/>
              </w:rPr>
              <mc:AlternateContent>
                <mc:Choice Requires="wps">
                  <w:drawing>
                    <wp:anchor distT="0" distB="0" distL="114300" distR="114300" simplePos="0" relativeHeight="251659264" behindDoc="0" locked="0" layoutInCell="1" allowOverlap="1" wp14:anchorId="6336619E" wp14:editId="0DCCEABA">
                      <wp:simplePos x="0" y="0"/>
                      <wp:positionH relativeFrom="column">
                        <wp:posOffset>798195</wp:posOffset>
                      </wp:positionH>
                      <wp:positionV relativeFrom="paragraph">
                        <wp:posOffset>193675</wp:posOffset>
                      </wp:positionV>
                      <wp:extent cx="18669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F527F" id="Straight Arrow Connector 3" o:spid="_x0000_s1026" type="#_x0000_t32" style="position:absolute;margin-left:62.85pt;margin-top:15.2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"/>
                  </w:pict>
                </mc:Fallback>
              </mc:AlternateContent>
            </w:r>
            <w:r w:rsidRPr="00870D96">
              <w:rPr>
                <w:rStyle w:val="Strong"/>
                <w:color w:val="333333"/>
                <w:szCs w:val="26"/>
                <w:bdr w:val="none" w:sz="0" w:space="0" w:color="auto" w:frame="1"/>
              </w:rPr>
              <w:t>Độc lập – Tự do – Hạnh phúc</w:t>
            </w:r>
          </w:p>
        </w:tc>
      </w:tr>
      <w:tr w:rsidR="00575712" w:rsidRPr="00915C7E" w14:paraId="3D3BD93A" w14:textId="77777777" w:rsidTr="00F42547">
        <w:tc>
          <w:tcPr>
            <w:tcW w:w="2222" w:type="pct"/>
            <w:tcBorders>
              <w:top w:val="nil"/>
              <w:left w:val="nil"/>
              <w:bottom w:val="nil"/>
              <w:right w:val="nil"/>
            </w:tcBorders>
            <w:shd w:val="clear" w:color="auto" w:fill="FFFFFF"/>
            <w:tcMar>
              <w:top w:w="0" w:type="dxa"/>
              <w:left w:w="108" w:type="dxa"/>
              <w:bottom w:w="0" w:type="dxa"/>
              <w:right w:w="108" w:type="dxa"/>
            </w:tcMar>
          </w:tcPr>
          <w:p w14:paraId="7E136D79" w14:textId="3F61C4B5" w:rsidR="00575712" w:rsidRPr="00915C7E" w:rsidRDefault="00575712" w:rsidP="00F42547">
            <w:pPr>
              <w:pStyle w:val="NormalWeb"/>
              <w:spacing w:before="0" w:beforeAutospacing="0" w:after="0" w:afterAutospacing="0" w:line="270" w:lineRule="atLeast"/>
              <w:jc w:val="center"/>
              <w:rPr>
                <w:color w:val="333333"/>
                <w:szCs w:val="18"/>
              </w:rPr>
            </w:pPr>
          </w:p>
        </w:tc>
        <w:tc>
          <w:tcPr>
            <w:tcW w:w="2778" w:type="pct"/>
            <w:tcBorders>
              <w:top w:val="nil"/>
              <w:left w:val="nil"/>
              <w:bottom w:val="nil"/>
              <w:right w:val="nil"/>
            </w:tcBorders>
            <w:shd w:val="clear" w:color="auto" w:fill="FFFFFF"/>
            <w:tcMar>
              <w:top w:w="0" w:type="dxa"/>
              <w:left w:w="108" w:type="dxa"/>
              <w:bottom w:w="0" w:type="dxa"/>
              <w:right w:w="108" w:type="dxa"/>
            </w:tcMar>
          </w:tcPr>
          <w:p w14:paraId="4A5BC25A" w14:textId="77777777" w:rsidR="00575712" w:rsidRPr="008959F0" w:rsidRDefault="00575712" w:rsidP="00F42547">
            <w:pPr>
              <w:rPr>
                <w:color w:val="333333"/>
                <w:sz w:val="4"/>
                <w:szCs w:val="2"/>
              </w:rPr>
            </w:pPr>
          </w:p>
        </w:tc>
      </w:tr>
      <w:tr w:rsidR="00575712" w:rsidRPr="00870D96" w14:paraId="0EC2ADCD" w14:textId="77777777" w:rsidTr="00F42547">
        <w:tc>
          <w:tcPr>
            <w:tcW w:w="2222" w:type="pct"/>
            <w:tcBorders>
              <w:top w:val="nil"/>
              <w:left w:val="nil"/>
              <w:bottom w:val="nil"/>
              <w:right w:val="nil"/>
            </w:tcBorders>
            <w:shd w:val="clear" w:color="auto" w:fill="FFFFFF"/>
            <w:tcMar>
              <w:top w:w="0" w:type="dxa"/>
              <w:left w:w="108" w:type="dxa"/>
              <w:bottom w:w="0" w:type="dxa"/>
              <w:right w:w="108" w:type="dxa"/>
            </w:tcMar>
          </w:tcPr>
          <w:p w14:paraId="3C095A71" w14:textId="77777777" w:rsidR="00575712" w:rsidRPr="00870D96" w:rsidRDefault="00575712" w:rsidP="00F42547">
            <w:pPr>
              <w:rPr>
                <w:rFonts w:ascii="Helvetica" w:hAnsi="Helvetica" w:cs="Helvetica"/>
                <w:color w:val="333333"/>
                <w:szCs w:val="18"/>
              </w:rPr>
            </w:pPr>
          </w:p>
        </w:tc>
        <w:tc>
          <w:tcPr>
            <w:tcW w:w="2778" w:type="pct"/>
            <w:tcBorders>
              <w:top w:val="nil"/>
              <w:left w:val="nil"/>
              <w:bottom w:val="nil"/>
              <w:right w:val="nil"/>
            </w:tcBorders>
            <w:shd w:val="clear" w:color="auto" w:fill="FFFFFF"/>
            <w:tcMar>
              <w:top w:w="0" w:type="dxa"/>
              <w:left w:w="108" w:type="dxa"/>
              <w:bottom w:w="0" w:type="dxa"/>
              <w:right w:w="108" w:type="dxa"/>
            </w:tcMar>
          </w:tcPr>
          <w:p w14:paraId="4DDF68C2" w14:textId="12CCF699" w:rsidR="00575712" w:rsidRPr="00E13070" w:rsidRDefault="00575712" w:rsidP="00F42547">
            <w:pPr>
              <w:pStyle w:val="NormalWeb"/>
              <w:spacing w:before="0" w:beforeAutospacing="0" w:after="0" w:afterAutospacing="0" w:line="270" w:lineRule="atLeast"/>
              <w:jc w:val="right"/>
              <w:rPr>
                <w:rFonts w:ascii="Helvetica" w:hAnsi="Helvetica" w:cs="Helvetica"/>
                <w:color w:val="333333"/>
              </w:rPr>
            </w:pPr>
            <w:r>
              <w:rPr>
                <w:rStyle w:val="Emphasis"/>
                <w:color w:val="333333"/>
                <w:bdr w:val="none" w:sz="0" w:space="0" w:color="auto" w:frame="1"/>
              </w:rPr>
              <w:t xml:space="preserve">Hà Nội, ngày </w:t>
            </w:r>
            <w:r w:rsidR="0073541A">
              <w:rPr>
                <w:rStyle w:val="Emphasis"/>
                <w:color w:val="333333"/>
                <w:bdr w:val="none" w:sz="0" w:space="0" w:color="auto" w:frame="1"/>
              </w:rPr>
              <w:t>20</w:t>
            </w:r>
            <w:r>
              <w:rPr>
                <w:rStyle w:val="Emphasis"/>
                <w:color w:val="333333"/>
                <w:bdr w:val="none" w:sz="0" w:space="0" w:color="auto" w:frame="1"/>
              </w:rPr>
              <w:t xml:space="preserve"> tháng 7</w:t>
            </w:r>
            <w:r w:rsidRPr="00E13070">
              <w:rPr>
                <w:rStyle w:val="Emphasis"/>
                <w:color w:val="333333"/>
                <w:bdr w:val="none" w:sz="0" w:space="0" w:color="auto" w:frame="1"/>
              </w:rPr>
              <w:t xml:space="preserve"> năm 20</w:t>
            </w:r>
            <w:r>
              <w:rPr>
                <w:rStyle w:val="Emphasis"/>
                <w:color w:val="333333"/>
                <w:bdr w:val="none" w:sz="0" w:space="0" w:color="auto" w:frame="1"/>
              </w:rPr>
              <w:t>21</w:t>
            </w:r>
          </w:p>
        </w:tc>
      </w:tr>
    </w:tbl>
    <w:p w14:paraId="016FD0BB" w14:textId="1751DF24" w:rsidR="00575712" w:rsidRPr="008959F0" w:rsidRDefault="00575712" w:rsidP="00575712">
      <w:pPr>
        <w:jc w:val="center"/>
        <w:rPr>
          <w:b/>
          <w:bCs/>
          <w:sz w:val="30"/>
          <w:szCs w:val="26"/>
        </w:rPr>
      </w:pPr>
      <w:r w:rsidRPr="008959F0">
        <w:rPr>
          <w:b/>
          <w:bCs/>
          <w:sz w:val="30"/>
          <w:szCs w:val="26"/>
        </w:rPr>
        <w:t xml:space="preserve">HƯỚNG DẪN </w:t>
      </w:r>
      <w:r w:rsidR="0054644E" w:rsidRPr="008959F0">
        <w:rPr>
          <w:b/>
          <w:bCs/>
          <w:sz w:val="30"/>
          <w:szCs w:val="26"/>
        </w:rPr>
        <w:t>ĐĂNG KÝ HỒ SƠ TRỰC TUYẾN ĐẠI HỌC NĂM 2021</w:t>
      </w:r>
    </w:p>
    <w:p w14:paraId="512FE6B1" w14:textId="77777777" w:rsidR="008959F0" w:rsidRPr="00DB59E9" w:rsidRDefault="008959F0" w:rsidP="00456EB9">
      <w:pPr>
        <w:rPr>
          <w:b/>
          <w:bCs/>
          <w:sz w:val="12"/>
          <w:szCs w:val="8"/>
        </w:rPr>
      </w:pPr>
    </w:p>
    <w:p w14:paraId="4B955DDD" w14:textId="66EBE261" w:rsidR="00456EB9" w:rsidRPr="00725AD8" w:rsidRDefault="00725AD8" w:rsidP="008959F0">
      <w:pPr>
        <w:spacing w:before="0" w:after="0"/>
        <w:rPr>
          <w:b/>
          <w:bCs/>
        </w:rPr>
      </w:pPr>
      <w:r>
        <w:rPr>
          <w:b/>
          <w:bCs/>
        </w:rPr>
        <w:t xml:space="preserve">Bước 1: </w:t>
      </w:r>
      <w:r w:rsidR="00456EB9" w:rsidRPr="00725AD8">
        <w:rPr>
          <w:b/>
          <w:bCs/>
        </w:rPr>
        <w:t>Thí sinh cần chuẩn bị ảnh chụp hoặc file scan các tài liệu sau</w:t>
      </w:r>
      <w:r w:rsidR="00DB59E9">
        <w:rPr>
          <w:b/>
          <w:bCs/>
        </w:rPr>
        <w:t>:</w:t>
      </w:r>
    </w:p>
    <w:p w14:paraId="33F364A8" w14:textId="35444B07" w:rsidR="00456EB9" w:rsidRPr="00DA5082" w:rsidRDefault="008959F0" w:rsidP="008959F0">
      <w:pPr>
        <w:spacing w:before="0" w:after="0"/>
      </w:pPr>
      <w:r w:rsidRPr="00DA5082">
        <w:t xml:space="preserve">1. </w:t>
      </w:r>
      <w:r w:rsidR="00456EB9" w:rsidRPr="00DA5082">
        <w:t xml:space="preserve">Chứng minh nhân dân hoặc Căn cước công dân: </w:t>
      </w:r>
      <w:r w:rsidRPr="00DA5082">
        <w:t>đ</w:t>
      </w:r>
      <w:r w:rsidR="00456EB9" w:rsidRPr="00DA5082">
        <w:t>ầy đủ 02 mặt trước và sau.</w:t>
      </w:r>
    </w:p>
    <w:p w14:paraId="5F653627" w14:textId="77777777" w:rsidR="008959F0" w:rsidRPr="00DA5082" w:rsidRDefault="008959F0" w:rsidP="008959F0">
      <w:pPr>
        <w:spacing w:before="0" w:after="0"/>
      </w:pPr>
      <w:r w:rsidRPr="00DA5082">
        <w:t xml:space="preserve">2. </w:t>
      </w:r>
      <w:bookmarkStart w:id="0" w:name="_Hlk77316731"/>
      <w:r w:rsidR="00456EB9" w:rsidRPr="00DA5082">
        <w:t>Ảnh màu cỡ 3x4 hoặc ảnh chụp chân dung rõ mặt.</w:t>
      </w:r>
      <w:bookmarkEnd w:id="0"/>
    </w:p>
    <w:p w14:paraId="7D333CBA" w14:textId="5C1CF5D7" w:rsidR="008959F0" w:rsidRDefault="008959F0" w:rsidP="008959F0">
      <w:pPr>
        <w:spacing w:before="0" w:after="0"/>
      </w:pPr>
      <w:r>
        <w:t xml:space="preserve">3. </w:t>
      </w:r>
      <w:r w:rsidR="00456EB9">
        <w:t xml:space="preserve">Học bạ </w:t>
      </w:r>
      <w:r w:rsidR="00954C62">
        <w:t>THPT</w:t>
      </w:r>
      <w:r w:rsidR="00456EB9">
        <w:t xml:space="preserve">: </w:t>
      </w:r>
      <w:r w:rsidR="00954C62">
        <w:t>t</w:t>
      </w:r>
      <w:r w:rsidR="00456EB9">
        <w:t xml:space="preserve">rang đầu và </w:t>
      </w:r>
      <w:r w:rsidR="00954C62">
        <w:t xml:space="preserve">các trang </w:t>
      </w:r>
      <w:r w:rsidR="00456EB9">
        <w:t>kết quả học tập lớp 10, 11, 12. Nếu thí sinh chưa có học bạ thì chụp màn hình học bạ điện tử hoặc bảng điểm kết quả học tập có xác nhận của Trường THPT.</w:t>
      </w:r>
    </w:p>
    <w:p w14:paraId="08D63B0C" w14:textId="17FF266F" w:rsidR="00753012" w:rsidRDefault="008959F0" w:rsidP="008959F0">
      <w:pPr>
        <w:spacing w:before="0" w:after="0"/>
      </w:pPr>
      <w:r>
        <w:t xml:space="preserve">4. </w:t>
      </w:r>
      <w:r w:rsidR="00753012">
        <w:t>Giấy chứng nhận tốt nghiệp tạm thời (đối với thí sinh tốt nghiệp năm 2021) hoặc Bằng tốt nghiệp THPT (đối với thí sinh tốt nghiệp từ năm 2020 trở về trước)</w:t>
      </w:r>
      <w:r>
        <w:t>.</w:t>
      </w:r>
    </w:p>
    <w:p w14:paraId="13F8E5B5" w14:textId="32723077" w:rsidR="00456EB9" w:rsidRDefault="008959F0" w:rsidP="008959F0">
      <w:pPr>
        <w:spacing w:before="0" w:after="0"/>
      </w:pPr>
      <w:r>
        <w:t xml:space="preserve">5. </w:t>
      </w:r>
      <w:r w:rsidR="00456EB9">
        <w:t xml:space="preserve">Chứng chỉ Tiếng Anh quốc tế </w:t>
      </w:r>
      <w:bookmarkStart w:id="1" w:name="_Hlk77316938"/>
      <w:r w:rsidR="00456EB9">
        <w:t>còn hiệu lực</w:t>
      </w:r>
      <w:r w:rsidR="00725AD8">
        <w:t xml:space="preserve"> </w:t>
      </w:r>
      <w:bookmarkEnd w:id="1"/>
      <w:r w:rsidR="00725AD8">
        <w:t>(</w:t>
      </w:r>
      <w:r w:rsidR="00725AD8" w:rsidRPr="00954C62">
        <w:rPr>
          <w:i/>
          <w:iCs/>
        </w:rPr>
        <w:t>đối với thí sinh xét tuyển điểm thi THPT kết hợp với chứng chỉ tiếng Anh quốc tế)</w:t>
      </w:r>
      <w:r>
        <w:t>.</w:t>
      </w:r>
    </w:p>
    <w:p w14:paraId="58BD4D0A" w14:textId="1E9A5FFB" w:rsidR="00753012" w:rsidRDefault="008959F0" w:rsidP="008959F0">
      <w:pPr>
        <w:spacing w:before="0" w:after="0"/>
      </w:pPr>
      <w:r>
        <w:t xml:space="preserve">6. </w:t>
      </w:r>
      <w:r w:rsidR="00753012">
        <w:t>Giấy chứng nhận kết quả thi THPT năm 2021 (</w:t>
      </w:r>
      <w:r w:rsidR="00753012" w:rsidRPr="00954C62">
        <w:rPr>
          <w:i/>
          <w:iCs/>
        </w:rPr>
        <w:t>đối với thí sinh xét tuyển điểm thi THPT kết hợp với chứng chỉ tiếng Anh quốc tế</w:t>
      </w:r>
      <w:r w:rsidR="00753012">
        <w:t>)</w:t>
      </w:r>
    </w:p>
    <w:p w14:paraId="7F0FB203" w14:textId="509EBE4C" w:rsidR="00456EB9" w:rsidRPr="00725AD8" w:rsidRDefault="00456EB9" w:rsidP="008959F0">
      <w:pPr>
        <w:spacing w:before="0" w:after="0"/>
        <w:rPr>
          <w:b/>
          <w:bCs/>
        </w:rPr>
      </w:pPr>
      <w:r w:rsidRPr="00725AD8">
        <w:rPr>
          <w:b/>
          <w:bCs/>
        </w:rPr>
        <w:t xml:space="preserve">Bước 2: Truy cập website Đăng ký xét tuyển </w:t>
      </w:r>
    </w:p>
    <w:p w14:paraId="5B3510F5" w14:textId="2C43021A" w:rsidR="00456EB9" w:rsidRDefault="00456EB9" w:rsidP="008959F0">
      <w:pPr>
        <w:spacing w:before="0" w:after="0"/>
      </w:pPr>
      <w:r>
        <w:t xml:space="preserve">Truy cập địa chỉ: </w:t>
      </w:r>
      <w:hyperlink r:id="rId5" w:history="1">
        <w:r w:rsidR="00F37F97" w:rsidRPr="00CE40F8">
          <w:rPr>
            <w:rStyle w:val="Hyperlink"/>
          </w:rPr>
          <w:t>https://xettuyen.thanglong.edu.vn</w:t>
        </w:r>
      </w:hyperlink>
    </w:p>
    <w:p w14:paraId="15AA946B" w14:textId="38FEA518" w:rsidR="008959F0" w:rsidRDefault="00456EB9" w:rsidP="008959F0">
      <w:pPr>
        <w:spacing w:before="0" w:after="0"/>
        <w:rPr>
          <w:b/>
          <w:bCs/>
        </w:rPr>
      </w:pPr>
      <w:r w:rsidRPr="00725AD8">
        <w:rPr>
          <w:b/>
          <w:bCs/>
        </w:rPr>
        <w:t xml:space="preserve">Bước 3: </w:t>
      </w:r>
      <w:r w:rsidR="0073541A">
        <w:rPr>
          <w:b/>
          <w:bCs/>
        </w:rPr>
        <w:t>Đ</w:t>
      </w:r>
      <w:r w:rsidR="008959F0">
        <w:rPr>
          <w:b/>
          <w:bCs/>
        </w:rPr>
        <w:t>ăng ký xét tuyển</w:t>
      </w:r>
    </w:p>
    <w:p w14:paraId="1DD87168" w14:textId="609D82AA" w:rsidR="00456EB9" w:rsidRPr="008959F0" w:rsidRDefault="00456EB9" w:rsidP="008959F0">
      <w:pPr>
        <w:spacing w:before="0" w:after="0"/>
      </w:pPr>
      <w:r w:rsidRPr="008959F0">
        <w:t>Thí sinh</w:t>
      </w:r>
      <w:r w:rsidR="00F37F97" w:rsidRPr="008959F0">
        <w:t xml:space="preserve"> thực hiện đăng kí và xác thực tài khoản,</w:t>
      </w:r>
      <w:r w:rsidRPr="008959F0">
        <w:t xml:space="preserve"> điền đầy đủ, chính xác các thông tin</w:t>
      </w:r>
      <w:r w:rsidR="00F37F97" w:rsidRPr="008959F0">
        <w:t xml:space="preserve">, </w:t>
      </w:r>
      <w:r w:rsidRPr="008959F0">
        <w:t>đăng ký nguyện vọng xét tuyển</w:t>
      </w:r>
      <w:r w:rsidR="00F37F97" w:rsidRPr="008959F0">
        <w:t xml:space="preserve"> và nộp kèm các file minh chứng đã chuẩn bị ở </w:t>
      </w:r>
      <w:r w:rsidR="00F37F97" w:rsidRPr="008959F0">
        <w:rPr>
          <w:b/>
          <w:bCs/>
        </w:rPr>
        <w:t>Bước 1</w:t>
      </w:r>
      <w:r w:rsidR="00F37F97" w:rsidRPr="008959F0">
        <w:t xml:space="preserve"> sau khi đã điền đầy đủ các thông tin bằng cách tải file lên.</w:t>
      </w:r>
    </w:p>
    <w:p w14:paraId="1B219324" w14:textId="68A1762F" w:rsidR="00DB59E9" w:rsidRPr="00DB59E9" w:rsidRDefault="00456EB9" w:rsidP="008959F0">
      <w:pPr>
        <w:spacing w:before="0" w:after="0"/>
        <w:rPr>
          <w:b/>
          <w:bCs/>
        </w:rPr>
      </w:pPr>
      <w:r w:rsidRPr="008959F0">
        <w:rPr>
          <w:b/>
          <w:bCs/>
        </w:rPr>
        <w:t xml:space="preserve">Bước </w:t>
      </w:r>
      <w:r w:rsidR="00F37F97" w:rsidRPr="008959F0">
        <w:rPr>
          <w:b/>
          <w:bCs/>
        </w:rPr>
        <w:t>4</w:t>
      </w:r>
      <w:r w:rsidRPr="008959F0">
        <w:rPr>
          <w:b/>
          <w:bCs/>
        </w:rPr>
        <w:t>:</w:t>
      </w:r>
      <w:r>
        <w:t xml:space="preserve"> </w:t>
      </w:r>
      <w:r w:rsidR="00DB59E9">
        <w:rPr>
          <w:b/>
          <w:bCs/>
        </w:rPr>
        <w:t>Xác nhận thông tin</w:t>
      </w:r>
    </w:p>
    <w:p w14:paraId="1A85FDED" w14:textId="0258938F" w:rsidR="00456EB9" w:rsidRDefault="00456EB9" w:rsidP="008959F0">
      <w:pPr>
        <w:spacing w:before="0" w:after="0"/>
      </w:pPr>
      <w:r>
        <w:t xml:space="preserve">Thí sinh kiểm tra kỹ lại thông tin bằng cách </w:t>
      </w:r>
      <w:r w:rsidR="00F37F97">
        <w:t>ở phần XÁC NHẬN THÔNG TIN</w:t>
      </w:r>
      <w:r>
        <w:t xml:space="preserve">, nếu điền lại các thông tin thí sinh ấn </w:t>
      </w:r>
      <w:r w:rsidR="00CE40F8">
        <w:t>ĐIỀU CHỈNH</w:t>
      </w:r>
      <w:r>
        <w:t xml:space="preserve">, nếu thông tin đã chính xác, thí sinh ấn </w:t>
      </w:r>
      <w:r w:rsidR="00CE40F8">
        <w:t>XÁC NHẬN</w:t>
      </w:r>
      <w:r>
        <w:t xml:space="preserve"> để </w:t>
      </w:r>
      <w:r w:rsidR="00CE40F8">
        <w:t>chuyển sang bước thanh toán lệ phí xét tuyển.</w:t>
      </w:r>
    </w:p>
    <w:p w14:paraId="4FC29C04" w14:textId="702854C7" w:rsidR="00DB59E9" w:rsidRDefault="00CE40F8" w:rsidP="008959F0">
      <w:pPr>
        <w:spacing w:before="0" w:after="0"/>
        <w:rPr>
          <w:b/>
          <w:bCs/>
        </w:rPr>
      </w:pPr>
      <w:r w:rsidRPr="008959F0">
        <w:rPr>
          <w:b/>
          <w:bCs/>
        </w:rPr>
        <w:t>Bước 5</w:t>
      </w:r>
      <w:r>
        <w:t xml:space="preserve">: </w:t>
      </w:r>
      <w:r w:rsidR="00DB59E9">
        <w:rPr>
          <w:b/>
          <w:bCs/>
        </w:rPr>
        <w:t>Thanh toán lệ phí</w:t>
      </w:r>
      <w:r w:rsidR="00A35CAC">
        <w:rPr>
          <w:b/>
          <w:bCs/>
        </w:rPr>
        <w:t xml:space="preserve"> xét tuyển</w:t>
      </w:r>
    </w:p>
    <w:p w14:paraId="1F8F72B3" w14:textId="2F648111" w:rsidR="00A35CAC" w:rsidRPr="00886072" w:rsidRDefault="00A35CAC" w:rsidP="00693E29">
      <w:pPr>
        <w:spacing w:before="0" w:after="0"/>
        <w:rPr>
          <w:spacing w:val="-4"/>
        </w:rPr>
      </w:pPr>
      <w:r w:rsidRPr="00886072">
        <w:rPr>
          <w:spacing w:val="-4"/>
        </w:rPr>
        <w:t>Thí sinh lựa chọn hình thức thanh toán lệ phí chuyển khoản theo thông tin được hi</w:t>
      </w:r>
      <w:r w:rsidR="0073541A" w:rsidRPr="00886072">
        <w:rPr>
          <w:spacing w:val="-4"/>
        </w:rPr>
        <w:t>ể</w:t>
      </w:r>
      <w:r w:rsidRPr="00886072">
        <w:rPr>
          <w:spacing w:val="-4"/>
        </w:rPr>
        <w:t>n thị trên hệ thống.</w:t>
      </w:r>
    </w:p>
    <w:p w14:paraId="693915DE" w14:textId="621BDA23" w:rsidR="00CE40F8" w:rsidRDefault="00CE40F8" w:rsidP="00693E29">
      <w:pPr>
        <w:spacing w:before="0" w:after="0"/>
      </w:pPr>
      <w:r>
        <w:t>Lệ phí xét tuyển: 30.000đ/</w:t>
      </w:r>
      <w:r w:rsidR="00B70843">
        <w:t xml:space="preserve">1 </w:t>
      </w:r>
      <w:r>
        <w:t xml:space="preserve">nguyện </w:t>
      </w:r>
      <w:r w:rsidR="00B70843">
        <w:t>vọng</w:t>
      </w:r>
      <w:r w:rsidR="00954C62">
        <w:t xml:space="preserve">. </w:t>
      </w:r>
      <w:r w:rsidR="00E034E0">
        <w:t xml:space="preserve">Thí sinh chuyển khoản: </w:t>
      </w:r>
    </w:p>
    <w:p w14:paraId="318ACCA4" w14:textId="66D23360" w:rsidR="00E034E0" w:rsidRPr="00E034E0" w:rsidRDefault="00E034E0" w:rsidP="00693E29">
      <w:pPr>
        <w:spacing w:before="0" w:after="0"/>
        <w:ind w:firstLine="720"/>
      </w:pPr>
      <w:r w:rsidRPr="00E034E0">
        <w:t>Chủ tài khoản: Trường Đại học Thăng Long</w:t>
      </w:r>
    </w:p>
    <w:p w14:paraId="34D97078" w14:textId="596A8737" w:rsidR="00E034E0" w:rsidRPr="00E034E0" w:rsidRDefault="00E034E0" w:rsidP="00693E29">
      <w:pPr>
        <w:spacing w:before="0" w:after="0"/>
        <w:ind w:firstLine="720"/>
      </w:pPr>
      <w:r w:rsidRPr="00E034E0">
        <w:t>Số tài khoản: 1241 000 533 5338</w:t>
      </w:r>
    </w:p>
    <w:p w14:paraId="14BC6A9D" w14:textId="7BFE5797" w:rsidR="00E034E0" w:rsidRPr="00BE2753" w:rsidRDefault="00E034E0" w:rsidP="00693E29">
      <w:pPr>
        <w:spacing w:before="0" w:after="0"/>
        <w:ind w:firstLine="720"/>
        <w:rPr>
          <w:spacing w:val="-10"/>
        </w:rPr>
      </w:pPr>
      <w:r w:rsidRPr="00BE2753">
        <w:rPr>
          <w:spacing w:val="-10"/>
        </w:rPr>
        <w:t>Tại ngân hàng: Ngân hàng TMCP đầu tư và phát triển Việt Nam (BIDV) chi nhánh Hoàn Kiếm</w:t>
      </w:r>
    </w:p>
    <w:p w14:paraId="1B52B34C" w14:textId="7D69132E" w:rsidR="00E034E0" w:rsidRPr="00E034E0" w:rsidRDefault="00E034E0" w:rsidP="00693E29">
      <w:pPr>
        <w:spacing w:before="0" w:after="0"/>
        <w:ind w:firstLine="720"/>
      </w:pPr>
      <w:r w:rsidRPr="00E034E0">
        <w:t>Nội dung chuyển khoản theo mẫu: họ và tên_XT</w:t>
      </w:r>
      <w:r>
        <w:t>ĐH</w:t>
      </w:r>
    </w:p>
    <w:p w14:paraId="599E8615" w14:textId="55D982B9" w:rsidR="00E034E0" w:rsidRDefault="00A35CAC" w:rsidP="00693E29">
      <w:pPr>
        <w:spacing w:before="0" w:after="0"/>
      </w:pPr>
      <w:r>
        <w:t>Sau khi hoàn thành đăng ký xét tuyển, thí sinh có thể tra cứu tình trạng hồ sơ khi đăng nhập tại hệ thống.</w:t>
      </w:r>
    </w:p>
    <w:p w14:paraId="1C62C048" w14:textId="77E09037" w:rsidR="00456EB9" w:rsidRPr="00CE40F8" w:rsidRDefault="00456EB9" w:rsidP="00DB59E9">
      <w:pPr>
        <w:spacing w:before="0" w:after="0"/>
        <w:jc w:val="left"/>
        <w:rPr>
          <w:b/>
          <w:bCs/>
        </w:rPr>
      </w:pPr>
      <w:r w:rsidRPr="00CE40F8">
        <w:rPr>
          <w:b/>
          <w:bCs/>
        </w:rPr>
        <w:lastRenderedPageBreak/>
        <w:t>LƯU Ý</w:t>
      </w:r>
      <w:r w:rsidR="00954C62">
        <w:rPr>
          <w:b/>
          <w:bCs/>
        </w:rPr>
        <w:t xml:space="preserve">: </w:t>
      </w:r>
    </w:p>
    <w:p w14:paraId="61C6330A" w14:textId="77777777" w:rsidR="00456EB9" w:rsidRDefault="00456EB9" w:rsidP="008959F0">
      <w:pPr>
        <w:spacing w:before="0" w:after="0"/>
      </w:pPr>
      <w:r>
        <w:t>1. Thí sinh đăng ký xét tuyển trực tuyến thành công không cần gửi hồ sơ qua đường bưu điện đến Trường, không nộp bổ sung hồ sơ trực tiếp tại Trường.</w:t>
      </w:r>
    </w:p>
    <w:p w14:paraId="3591167A" w14:textId="77777777" w:rsidR="00456EB9" w:rsidRDefault="00456EB9" w:rsidP="008959F0">
      <w:pPr>
        <w:spacing w:before="0" w:after="0"/>
      </w:pPr>
      <w:r>
        <w:t>2. Mỗi thí sinh chỉ được đăng ký 01 lần với số CMND/CCCD, thí sinh cần kiểm tra kỹ các thông tin trước khi đăng ký.</w:t>
      </w:r>
    </w:p>
    <w:p w14:paraId="6AC9BE5D" w14:textId="21EBC6C2" w:rsidR="00456EB9" w:rsidRDefault="00456EB9" w:rsidP="008959F0">
      <w:pPr>
        <w:spacing w:before="0" w:after="0"/>
      </w:pPr>
      <w:r>
        <w:t>3. Các thông tin thí sinh khai trực tuyến phải hoàn toàn khớp với minh chứng đính kèm. Nếu các thông tin khai trực tuyến và minh chứng không khớp, hồ sơ sẽ bị loại.</w:t>
      </w:r>
    </w:p>
    <w:p w14:paraId="41994260" w14:textId="07D90FC7" w:rsidR="00CE40F8" w:rsidRDefault="00954C62" w:rsidP="008959F0">
      <w:pPr>
        <w:spacing w:before="0" w:after="0"/>
      </w:pPr>
      <w:r>
        <w:t>4</w:t>
      </w:r>
      <w:r w:rsidR="00456EB9">
        <w:t>. Trong trường hợp thí sinh có nguyện vọng chỉnh sửa, bổ sung thông tin cá nhân trong Phiếu đăng ký xét tuyển, thí sinh gửi email với nội dung cần chỉnh sửa, bổ sung về địa chỉ email:</w:t>
      </w:r>
      <w:r w:rsidR="00CE40F8">
        <w:t xml:space="preserve"> </w:t>
      </w:r>
      <w:hyperlink r:id="rId6" w:history="1">
        <w:r w:rsidR="00A35CAC" w:rsidRPr="00E54056">
          <w:rPr>
            <w:rStyle w:val="Hyperlink"/>
          </w:rPr>
          <w:t>p.daotao@thanglong.edu.vn</w:t>
        </w:r>
      </w:hyperlink>
    </w:p>
    <w:p w14:paraId="62A31C39" w14:textId="77777777" w:rsidR="00A35CAC" w:rsidRPr="00A35CAC" w:rsidRDefault="00A35CAC" w:rsidP="00A35CAC">
      <w:pPr>
        <w:rPr>
          <w:i/>
          <w:iCs/>
        </w:rPr>
      </w:pPr>
      <w:r w:rsidRPr="00A35CAC">
        <w:rPr>
          <w:i/>
          <w:iCs/>
        </w:rPr>
        <w:t>5. Thí sinh xét tuyển học bạ THPT kết hợp thi năng khiếu không đăng ký trực tuyến, nộp hồ sơ trực tiếp tại Trường hoặc qua đường bưu điện về Trường.</w:t>
      </w:r>
    </w:p>
    <w:p w14:paraId="1CFC5F6E" w14:textId="267EA12F" w:rsidR="00A35CAC" w:rsidRDefault="00A35CAC" w:rsidP="008959F0">
      <w:pPr>
        <w:spacing w:before="0" w:after="0"/>
      </w:pPr>
    </w:p>
    <w:p w14:paraId="605570BE" w14:textId="48D30EC7" w:rsidR="00725AD8" w:rsidRDefault="00725AD8" w:rsidP="008959F0">
      <w:pPr>
        <w:spacing w:before="0" w:after="0"/>
      </w:pPr>
    </w:p>
    <w:p w14:paraId="63EAB564" w14:textId="3E3DBA02" w:rsidR="00725AD8" w:rsidRDefault="00725AD8" w:rsidP="00456EB9"/>
    <w:p w14:paraId="4D7A74DF" w14:textId="795F678E" w:rsidR="00725AD8" w:rsidRDefault="00725AD8" w:rsidP="00886072">
      <w:pPr>
        <w:spacing w:before="0" w:after="160" w:line="259" w:lineRule="auto"/>
        <w:jc w:val="left"/>
      </w:pPr>
    </w:p>
    <w:sectPr w:rsidR="00725AD8" w:rsidSect="00BE2753">
      <w:pgSz w:w="11907" w:h="16840" w:code="9"/>
      <w:pgMar w:top="1134" w:right="76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253B6"/>
    <w:multiLevelType w:val="hybridMultilevel"/>
    <w:tmpl w:val="5B9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80265"/>
    <w:multiLevelType w:val="hybridMultilevel"/>
    <w:tmpl w:val="8C68D2BC"/>
    <w:lvl w:ilvl="0" w:tplc="5D4487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B9"/>
    <w:rsid w:val="00264DBC"/>
    <w:rsid w:val="00456EB9"/>
    <w:rsid w:val="004E1953"/>
    <w:rsid w:val="0054644E"/>
    <w:rsid w:val="00575712"/>
    <w:rsid w:val="00693E29"/>
    <w:rsid w:val="007174D1"/>
    <w:rsid w:val="00725AD8"/>
    <w:rsid w:val="0073541A"/>
    <w:rsid w:val="00753012"/>
    <w:rsid w:val="00886072"/>
    <w:rsid w:val="008959F0"/>
    <w:rsid w:val="00954C62"/>
    <w:rsid w:val="00A35CAC"/>
    <w:rsid w:val="00A953D7"/>
    <w:rsid w:val="00B70843"/>
    <w:rsid w:val="00BE2753"/>
    <w:rsid w:val="00C370A0"/>
    <w:rsid w:val="00CE40F8"/>
    <w:rsid w:val="00DA5082"/>
    <w:rsid w:val="00DB59E9"/>
    <w:rsid w:val="00E034E0"/>
    <w:rsid w:val="00F3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4E04C1"/>
  <w15:chartTrackingRefBased/>
  <w15:docId w15:val="{5B8352E4-737C-42D8-8CC8-DE16D304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B9"/>
    <w:pPr>
      <w:spacing w:before="60" w:after="60" w:line="312"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0F8"/>
    <w:rPr>
      <w:color w:val="0563C1" w:themeColor="hyperlink"/>
      <w:u w:val="single"/>
    </w:rPr>
  </w:style>
  <w:style w:type="character" w:styleId="UnresolvedMention">
    <w:name w:val="Unresolved Mention"/>
    <w:basedOn w:val="DefaultParagraphFont"/>
    <w:uiPriority w:val="99"/>
    <w:semiHidden/>
    <w:unhideWhenUsed/>
    <w:rsid w:val="00CE40F8"/>
    <w:rPr>
      <w:color w:val="605E5C"/>
      <w:shd w:val="clear" w:color="auto" w:fill="E1DFDD"/>
    </w:rPr>
  </w:style>
  <w:style w:type="paragraph" w:styleId="ListParagraph">
    <w:name w:val="List Paragraph"/>
    <w:basedOn w:val="Normal"/>
    <w:uiPriority w:val="34"/>
    <w:qFormat/>
    <w:rsid w:val="00725AD8"/>
    <w:pPr>
      <w:ind w:left="720"/>
      <w:contextualSpacing/>
    </w:pPr>
  </w:style>
  <w:style w:type="paragraph" w:styleId="NormalWeb">
    <w:name w:val="Normal (Web)"/>
    <w:basedOn w:val="Normal"/>
    <w:rsid w:val="00575712"/>
    <w:pPr>
      <w:spacing w:before="100" w:beforeAutospacing="1" w:after="100" w:afterAutospacing="1" w:line="240" w:lineRule="auto"/>
      <w:jc w:val="left"/>
    </w:pPr>
    <w:rPr>
      <w:rFonts w:eastAsia="Times New Roman" w:cs="Times New Roman"/>
      <w:sz w:val="24"/>
      <w:szCs w:val="24"/>
    </w:rPr>
  </w:style>
  <w:style w:type="character" w:styleId="Strong">
    <w:name w:val="Strong"/>
    <w:qFormat/>
    <w:rsid w:val="00575712"/>
    <w:rPr>
      <w:b/>
      <w:bCs/>
    </w:rPr>
  </w:style>
  <w:style w:type="character" w:styleId="Emphasis">
    <w:name w:val="Emphasis"/>
    <w:qFormat/>
    <w:rsid w:val="00575712"/>
    <w:rPr>
      <w:i/>
      <w:iCs/>
    </w:rPr>
  </w:style>
  <w:style w:type="character" w:styleId="FollowedHyperlink">
    <w:name w:val="FollowedHyperlink"/>
    <w:basedOn w:val="DefaultParagraphFont"/>
    <w:uiPriority w:val="99"/>
    <w:semiHidden/>
    <w:unhideWhenUsed/>
    <w:rsid w:val="00954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aotao@thanglong.edu.vn" TargetMode="External"/><Relationship Id="rId5" Type="http://schemas.openxmlformats.org/officeDocument/2006/relationships/hyperlink" Target="https://xettuyen.thangl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THO</dc:creator>
  <cp:keywords/>
  <dc:description/>
  <cp:lastModifiedBy>ĐT2 Phòng Đào Tạo</cp:lastModifiedBy>
  <cp:revision>15</cp:revision>
  <cp:lastPrinted>2021-07-20T01:09:00Z</cp:lastPrinted>
  <dcterms:created xsi:type="dcterms:W3CDTF">2021-07-15T07:57:00Z</dcterms:created>
  <dcterms:modified xsi:type="dcterms:W3CDTF">2021-07-20T03:33:00Z</dcterms:modified>
</cp:coreProperties>
</file>